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0CB7E" w14:textId="555A3009" w:rsidR="00317672" w:rsidRPr="00262C99" w:rsidRDefault="00AD18A1" w:rsidP="00AD18A1">
      <w:pPr>
        <w:jc w:val="center"/>
        <w:rPr>
          <w:b/>
          <w:bCs/>
          <w:sz w:val="28"/>
          <w:szCs w:val="28"/>
        </w:rPr>
      </w:pPr>
      <w:r w:rsidRPr="00262C99">
        <w:rPr>
          <w:b/>
          <w:bCs/>
          <w:sz w:val="28"/>
          <w:szCs w:val="28"/>
        </w:rPr>
        <w:t>Manifest pentru Industria</w:t>
      </w:r>
      <w:r w:rsidR="00FA4264" w:rsidRPr="00262C99">
        <w:rPr>
          <w:b/>
          <w:bCs/>
          <w:sz w:val="28"/>
          <w:szCs w:val="28"/>
        </w:rPr>
        <w:t xml:space="preserve"> şi Societatea</w:t>
      </w:r>
      <w:r w:rsidRPr="00262C99">
        <w:rPr>
          <w:b/>
          <w:bCs/>
          <w:sz w:val="28"/>
          <w:szCs w:val="28"/>
        </w:rPr>
        <w:t xml:space="preserve"> 5.0.</w:t>
      </w:r>
    </w:p>
    <w:p w14:paraId="54B3A3C4" w14:textId="77777777" w:rsidR="00AD18A1" w:rsidRDefault="00AD18A1" w:rsidP="00AD18A1">
      <w:pPr>
        <w:jc w:val="center"/>
        <w:rPr>
          <w:b/>
          <w:bCs/>
        </w:rPr>
      </w:pPr>
    </w:p>
    <w:p w14:paraId="3CB07BBA" w14:textId="77777777" w:rsidR="00BE4665" w:rsidRDefault="001815CA" w:rsidP="00A778F8">
      <w:pPr>
        <w:jc w:val="both"/>
      </w:pPr>
      <w:r>
        <w:t xml:space="preserve">În </w:t>
      </w:r>
      <w:r w:rsidR="002D4A29">
        <w:t>accepțiunea</w:t>
      </w:r>
      <w:r>
        <w:t xml:space="preserve"> acestui </w:t>
      </w:r>
      <w:r w:rsidR="002D4A29">
        <w:t>manifest</w:t>
      </w:r>
      <w:r>
        <w:t xml:space="preserve"> </w:t>
      </w:r>
      <w:r w:rsidRPr="001815CA">
        <w:rPr>
          <w:b/>
          <w:bCs/>
        </w:rPr>
        <w:t>„industrie”</w:t>
      </w:r>
      <w:r w:rsidRPr="001815CA">
        <w:t xml:space="preserve"> este folosit pentru a desemna </w:t>
      </w:r>
      <w:r w:rsidRPr="001815CA">
        <w:rPr>
          <w:b/>
          <w:bCs/>
        </w:rPr>
        <w:t>orice sector economic organizat</w:t>
      </w:r>
      <w:r w:rsidR="002D4A29">
        <w:t xml:space="preserve">, accepțiune adoptată inclusiv de Comisia Europeană care </w:t>
      </w:r>
      <w:r w:rsidR="002D4A29" w:rsidRPr="002D4A29">
        <w:t>consideră că industria include atât producția, cât și serviciile care susțin activitățile economice, ca parte a lanțului valoric global.</w:t>
      </w:r>
      <w:r w:rsidR="002D4A29">
        <w:t xml:space="preserve"> </w:t>
      </w:r>
    </w:p>
    <w:p w14:paraId="7B9539C8" w14:textId="273D2177" w:rsidR="00A778F8" w:rsidRDefault="002D4A29" w:rsidP="00BE4665">
      <w:pPr>
        <w:jc w:val="both"/>
      </w:pPr>
      <w:r>
        <w:t>Astfel, în această paradigmă</w:t>
      </w:r>
      <w:r w:rsidR="00BE4665">
        <w:t xml:space="preserve"> a termenului industrie</w:t>
      </w:r>
      <w:r>
        <w:t xml:space="preserve"> includem</w:t>
      </w:r>
      <w:r w:rsidR="00BE4665">
        <w:t xml:space="preserve"> pe lângă sectoarele industriale producătoare tradiționale şi altele precum industria IT&amp;C, industria industria financiar – bancară - investițională, Industria ospitalității (hoteluri, restaurante, turism), industria agricolă</w:t>
      </w:r>
      <w:r w:rsidR="00C140C6">
        <w:t>, industria medicală</w:t>
      </w:r>
      <w:r w:rsidR="00BE4665">
        <w:t xml:space="preserve"> și orice alt sector economic și de afaceri.</w:t>
      </w:r>
    </w:p>
    <w:p w14:paraId="7F05DC15" w14:textId="26D6AD43" w:rsidR="00AD18A1" w:rsidRDefault="00F676F4" w:rsidP="00A778F8">
      <w:pPr>
        <w:jc w:val="both"/>
      </w:pPr>
      <w:r>
        <w:t xml:space="preserve">Abordarea Comisiei Europene pentru Industria 5.0. urmărește </w:t>
      </w:r>
      <w:r w:rsidR="00A778F8" w:rsidRPr="00A778F8">
        <w:t>mai mult decât eficiența și productivitatea ca obiective unice</w:t>
      </w:r>
      <w:r w:rsidR="00A778F8">
        <w:t xml:space="preserve"> industriale</w:t>
      </w:r>
      <w:r w:rsidR="00A778F8" w:rsidRPr="00A778F8">
        <w:t xml:space="preserve"> și reafirmă rolul și contribuția industriei la societate.</w:t>
      </w:r>
      <w:r>
        <w:t xml:space="preserve"> </w:t>
      </w:r>
    </w:p>
    <w:p w14:paraId="505E4DA8" w14:textId="63B20B5A" w:rsidR="00A778F8" w:rsidRDefault="00A778F8" w:rsidP="00A778F8">
      <w:pPr>
        <w:jc w:val="both"/>
      </w:pPr>
      <w:r>
        <w:t>Industria 5.0.</w:t>
      </w:r>
      <w:r w:rsidRPr="00A778F8">
        <w:t xml:space="preserve"> pune bunăstarea</w:t>
      </w:r>
      <w:r>
        <w:t xml:space="preserve"> </w:t>
      </w:r>
      <w:r w:rsidRPr="00A778F8">
        <w:rPr>
          <w:color w:val="FF0000"/>
        </w:rPr>
        <w:t xml:space="preserve">utilizatorului produsului industrial </w:t>
      </w:r>
      <w:r>
        <w:rPr>
          <w:color w:val="FF0000"/>
        </w:rPr>
        <w:t xml:space="preserve">şi a </w:t>
      </w:r>
      <w:r w:rsidRPr="00A778F8">
        <w:t xml:space="preserve">lucrătorului </w:t>
      </w:r>
      <w:r w:rsidRPr="00A778F8">
        <w:rPr>
          <w:color w:val="FF0000"/>
        </w:rPr>
        <w:t>industrial</w:t>
      </w:r>
      <w:r>
        <w:t xml:space="preserve"> </w:t>
      </w:r>
      <w:r w:rsidRPr="00A778F8">
        <w:t>în centrul procesului de producție și utilizează noile tehnologii pentru a oferi prosperitate dincolo de locuri de muncă și creștere economică, respectând în același timp limitele de producție ale planetei</w:t>
      </w:r>
      <w:r>
        <w:t>.</w:t>
      </w:r>
    </w:p>
    <w:p w14:paraId="66B13A05" w14:textId="499D847B" w:rsidR="00472D7A" w:rsidRPr="00472D7A" w:rsidRDefault="00472D7A" w:rsidP="00472D7A">
      <w:pPr>
        <w:jc w:val="both"/>
      </w:pPr>
      <w:r w:rsidRPr="00472D7A">
        <w:t xml:space="preserve">Comisia Europeană </w:t>
      </w:r>
      <w:r>
        <w:t xml:space="preserve">şi prezentul manifest </w:t>
      </w:r>
      <w:r w:rsidRPr="00472D7A">
        <w:t xml:space="preserve">promovează </w:t>
      </w:r>
      <w:r w:rsidRPr="00472D7A">
        <w:rPr>
          <w:b/>
          <w:bCs/>
        </w:rPr>
        <w:t>Industria 5.0</w:t>
      </w:r>
      <w:r w:rsidRPr="00472D7A">
        <w:t xml:space="preserve"> ca o evoluție a paradigmei actuale, subliniind rolul esențial al cercetării și inovării în tranziția către o industrie europeană </w:t>
      </w:r>
      <w:r w:rsidRPr="00472D7A">
        <w:rPr>
          <w:b/>
          <w:bCs/>
        </w:rPr>
        <w:t>sustenabilă</w:t>
      </w:r>
      <w:r w:rsidRPr="00472D7A">
        <w:t xml:space="preserve">, </w:t>
      </w:r>
      <w:r w:rsidRPr="00472D7A">
        <w:rPr>
          <w:b/>
          <w:bCs/>
        </w:rPr>
        <w:t>centrată pe om</w:t>
      </w:r>
      <w:r w:rsidRPr="00472D7A">
        <w:t xml:space="preserve"> și </w:t>
      </w:r>
      <w:r w:rsidRPr="00472D7A">
        <w:rPr>
          <w:b/>
          <w:bCs/>
        </w:rPr>
        <w:t>rezilientă</w:t>
      </w:r>
      <w:r w:rsidRPr="00472D7A">
        <w:t>. ​</w:t>
      </w:r>
    </w:p>
    <w:p w14:paraId="380BC92E" w14:textId="77777777" w:rsidR="00472D7A" w:rsidRPr="00472D7A" w:rsidRDefault="00472D7A" w:rsidP="00472D7A">
      <w:pPr>
        <w:jc w:val="both"/>
      </w:pPr>
      <w:r w:rsidRPr="00472D7A">
        <w:t xml:space="preserve">Această viziune extinde conceptul de </w:t>
      </w:r>
      <w:r w:rsidRPr="00472D7A">
        <w:rPr>
          <w:b/>
          <w:bCs/>
        </w:rPr>
        <w:t>Industria 4.0</w:t>
      </w:r>
      <w:r w:rsidRPr="00472D7A">
        <w:t>, care se concentrează pe digitalizare și automatizare, adăugând noi dimensiuni:​</w:t>
      </w:r>
    </w:p>
    <w:p w14:paraId="3731AAC0" w14:textId="77777777" w:rsidR="00472D7A" w:rsidRPr="00472D7A" w:rsidRDefault="00472D7A" w:rsidP="00472D7A">
      <w:pPr>
        <w:numPr>
          <w:ilvl w:val="0"/>
          <w:numId w:val="1"/>
        </w:numPr>
        <w:jc w:val="both"/>
      </w:pPr>
      <w:r w:rsidRPr="00472D7A">
        <w:rPr>
          <w:b/>
          <w:bCs/>
        </w:rPr>
        <w:t>Sustenabilitate</w:t>
      </w:r>
      <w:r w:rsidRPr="00472D7A">
        <w:t>: Promovarea unor practici de producție care respectă limitele planetei, asigurând utilizarea eficientă a resurselor și reducerea impactului asupra mediului.​</w:t>
      </w:r>
    </w:p>
    <w:p w14:paraId="077054B5" w14:textId="4A4AB9DD" w:rsidR="00472D7A" w:rsidRPr="00472D7A" w:rsidRDefault="00472D7A" w:rsidP="00472D7A">
      <w:pPr>
        <w:numPr>
          <w:ilvl w:val="0"/>
          <w:numId w:val="1"/>
        </w:numPr>
        <w:jc w:val="both"/>
      </w:pPr>
      <w:r w:rsidRPr="00472D7A">
        <w:rPr>
          <w:b/>
          <w:bCs/>
        </w:rPr>
        <w:t>Centrare pe om</w:t>
      </w:r>
      <w:r w:rsidRPr="00472D7A">
        <w:t>: Plasarea bunăstării</w:t>
      </w:r>
      <w:r>
        <w:t xml:space="preserve"> </w:t>
      </w:r>
      <w:r w:rsidRPr="00C448F0">
        <w:rPr>
          <w:color w:val="FF0000"/>
        </w:rPr>
        <w:t xml:space="preserve">fizice şi psihologice a </w:t>
      </w:r>
      <w:r w:rsidR="00C448F0" w:rsidRPr="00C448F0">
        <w:rPr>
          <w:color w:val="FF0000"/>
        </w:rPr>
        <w:t xml:space="preserve">utilizatorului bunului industrial şi </w:t>
      </w:r>
      <w:r w:rsidR="00C448F0">
        <w:t>a</w:t>
      </w:r>
      <w:r w:rsidRPr="00472D7A">
        <w:t xml:space="preserve"> lucrătorilor în centrul procesului de producție, asigurând condiții de</w:t>
      </w:r>
      <w:r w:rsidR="00C448F0">
        <w:t xml:space="preserve"> </w:t>
      </w:r>
      <w:r w:rsidR="00C448F0" w:rsidRPr="00C448F0">
        <w:rPr>
          <w:color w:val="FF0000"/>
        </w:rPr>
        <w:t>utilizare şi</w:t>
      </w:r>
      <w:r w:rsidRPr="00472D7A">
        <w:rPr>
          <w:color w:val="FF0000"/>
        </w:rPr>
        <w:t xml:space="preserve"> </w:t>
      </w:r>
      <w:r w:rsidRPr="00472D7A">
        <w:t>muncă sigure și satisfăcătoare.​</w:t>
      </w:r>
    </w:p>
    <w:p w14:paraId="7B6E45C5" w14:textId="77777777" w:rsidR="00472D7A" w:rsidRPr="00472D7A" w:rsidRDefault="00472D7A" w:rsidP="00472D7A">
      <w:pPr>
        <w:numPr>
          <w:ilvl w:val="0"/>
          <w:numId w:val="1"/>
        </w:numPr>
        <w:jc w:val="both"/>
      </w:pPr>
      <w:r w:rsidRPr="00472D7A">
        <w:rPr>
          <w:b/>
          <w:bCs/>
        </w:rPr>
        <w:t>Reziliență</w:t>
      </w:r>
      <w:r w:rsidRPr="00472D7A">
        <w:t>: Dezvoltarea capacității industriei de a face față perturbărilor și de a se adapta la schimbări, menținându-și funcționalitatea și competitivitatea.</w:t>
      </w:r>
    </w:p>
    <w:p w14:paraId="129EDA77" w14:textId="07A7DEFC" w:rsidR="00763A1C" w:rsidRDefault="00763A1C" w:rsidP="00A778F8">
      <w:pPr>
        <w:jc w:val="both"/>
      </w:pPr>
      <w:r>
        <w:t>Tensiuni</w:t>
      </w:r>
      <w:r w:rsidR="008133F8">
        <w:t>le</w:t>
      </w:r>
      <w:r>
        <w:t xml:space="preserve"> societale </w:t>
      </w:r>
      <w:r w:rsidR="00621580">
        <w:t xml:space="preserve">şi economice </w:t>
      </w:r>
      <w:r>
        <w:t xml:space="preserve">majore </w:t>
      </w:r>
      <w:r w:rsidR="008133F8">
        <w:t>curente</w:t>
      </w:r>
      <w:r>
        <w:t xml:space="preserve"> sunt: </w:t>
      </w:r>
    </w:p>
    <w:p w14:paraId="48A12A36" w14:textId="009B9E5F" w:rsidR="00763A1C" w:rsidRDefault="006A1587" w:rsidP="00DA1A4F">
      <w:pPr>
        <w:pStyle w:val="ListParagraph"/>
        <w:numPr>
          <w:ilvl w:val="0"/>
          <w:numId w:val="2"/>
        </w:numPr>
        <w:jc w:val="both"/>
      </w:pPr>
      <w:r>
        <w:t>Asigurarea</w:t>
      </w:r>
      <w:r w:rsidR="00763A1C">
        <w:t xml:space="preserve"> unui echilibru între limitele planetare şi bunăstarea oamenilor şi a unui mediu economic diversificat</w:t>
      </w:r>
      <w:r w:rsidR="008133F8">
        <w:t xml:space="preserve">, </w:t>
      </w:r>
      <w:r w:rsidR="00763A1C">
        <w:t>echitabil</w:t>
      </w:r>
      <w:r w:rsidR="008133F8">
        <w:t>,</w:t>
      </w:r>
      <w:r w:rsidR="00763A1C">
        <w:t xml:space="preserve"> fără disparități importante în accesul la resurse.</w:t>
      </w:r>
    </w:p>
    <w:p w14:paraId="645D62E3" w14:textId="77777777" w:rsidR="00621580" w:rsidRDefault="00763A1C" w:rsidP="00763A1C">
      <w:pPr>
        <w:pStyle w:val="ListParagraph"/>
        <w:numPr>
          <w:ilvl w:val="0"/>
          <w:numId w:val="2"/>
        </w:numPr>
        <w:jc w:val="both"/>
      </w:pPr>
      <w:r>
        <w:t>Dezvoltarea tehnologică care să producă bunăstare fizică şi psihică echilibrat distribuită, cu automatizare, digitalizare, robotizare</w:t>
      </w:r>
      <w:r w:rsidR="00621580">
        <w:t xml:space="preserve"> în folosul oamenilor şi sub controlul oamenilor.</w:t>
      </w:r>
    </w:p>
    <w:p w14:paraId="7EA8C4CA" w14:textId="6B28DD36" w:rsidR="00472D7A" w:rsidRDefault="008133F8" w:rsidP="00763A1C">
      <w:pPr>
        <w:pStyle w:val="ListParagraph"/>
        <w:numPr>
          <w:ilvl w:val="0"/>
          <w:numId w:val="2"/>
        </w:numPr>
        <w:jc w:val="both"/>
      </w:pPr>
      <w:r>
        <w:t>Reziliența</w:t>
      </w:r>
      <w:r w:rsidR="00621580">
        <w:t xml:space="preserve"> </w:t>
      </w:r>
      <w:r>
        <w:t>întreprinderilor</w:t>
      </w:r>
      <w:r w:rsidR="00621580">
        <w:t xml:space="preserve"> de afaceri</w:t>
      </w:r>
      <w:r w:rsidR="00763A1C">
        <w:t xml:space="preserve"> </w:t>
      </w:r>
      <w:r w:rsidR="00621580">
        <w:t>şi sociale diversificate precum şi a locurilor de muncă aducătoare de valoare colectivă şi individuală</w:t>
      </w:r>
      <w:r>
        <w:t>,</w:t>
      </w:r>
      <w:r w:rsidR="00621580">
        <w:t xml:space="preserve"> echitabil recompensate</w:t>
      </w:r>
      <w:r w:rsidR="00211135">
        <w:t>,</w:t>
      </w:r>
      <w:r w:rsidR="00621580">
        <w:t xml:space="preserve"> în detrimentul concentrării puterii economice şi politice şi a controlului resurselor într-un număr redus de companii şi persoane, oligarhii politico – economice.</w:t>
      </w:r>
    </w:p>
    <w:p w14:paraId="242CE43A" w14:textId="19BB6192" w:rsidR="008133F8" w:rsidRDefault="00621580" w:rsidP="00763A1C">
      <w:pPr>
        <w:pStyle w:val="ListParagraph"/>
        <w:numPr>
          <w:ilvl w:val="0"/>
          <w:numId w:val="2"/>
        </w:numPr>
        <w:jc w:val="both"/>
      </w:pPr>
      <w:r>
        <w:t xml:space="preserve">Capacitatea </w:t>
      </w:r>
      <w:r w:rsidR="006A1587">
        <w:t>întreprinderilor</w:t>
      </w:r>
      <w:r w:rsidR="005A77BE">
        <w:t>,</w:t>
      </w:r>
      <w:r>
        <w:t xml:space="preserve"> şi în special a </w:t>
      </w:r>
      <w:r w:rsidR="005A77BE">
        <w:t xml:space="preserve">IMM-urilor, de a </w:t>
      </w:r>
      <w:r w:rsidR="006A1587">
        <w:t>funcționa</w:t>
      </w:r>
      <w:r w:rsidR="005A77BE">
        <w:t xml:space="preserve"> şi a se dezvolta, într-un mediu în care tehnologiile şi resurselor strategice sunt concentrate în general sub controlul unor oligarhii politico – economice care de cele mai multe ori eludează reglementările politice, sociale şi de mediu, concurând cu bunurile şi serviciile create de IMM-uri (în special cele europene</w:t>
      </w:r>
      <w:r w:rsidR="00C140C6">
        <w:t xml:space="preserve"> </w:t>
      </w:r>
      <w:r w:rsidR="005A77BE">
        <w:t xml:space="preserve">care trebuie să respecte </w:t>
      </w:r>
      <w:r w:rsidR="006A1587">
        <w:t>supra reglementări</w:t>
      </w:r>
      <w:r w:rsidR="005A77BE">
        <w:t xml:space="preserve"> sociale şi de mediu</w:t>
      </w:r>
      <w:r w:rsidR="00C140C6">
        <w:t>)</w:t>
      </w:r>
      <w:r w:rsidR="005A77BE">
        <w:t xml:space="preserve">, şi în </w:t>
      </w:r>
      <w:r w:rsidR="006A1587">
        <w:t>același</w:t>
      </w:r>
      <w:r w:rsidR="005A77BE">
        <w:t xml:space="preserve"> timp să concureze într-o </w:t>
      </w:r>
      <w:r w:rsidR="006A1587">
        <w:t>piață</w:t>
      </w:r>
      <w:r w:rsidR="005A77BE">
        <w:t xml:space="preserve"> globală</w:t>
      </w:r>
      <w:r w:rsidR="008133F8">
        <w:t xml:space="preserve"> de produse,</w:t>
      </w:r>
      <w:r w:rsidR="005A77BE">
        <w:t xml:space="preserve"> </w:t>
      </w:r>
      <w:r w:rsidR="005A77BE">
        <w:lastRenderedPageBreak/>
        <w:t xml:space="preserve">cu </w:t>
      </w:r>
      <w:r w:rsidR="008133F8">
        <w:t>organizațiile</w:t>
      </w:r>
      <w:r w:rsidR="005A77BE">
        <w:t xml:space="preserve"> oligarhice şi </w:t>
      </w:r>
      <w:r w:rsidR="00C140C6">
        <w:t>deținătoare</w:t>
      </w:r>
      <w:r w:rsidR="005A77BE">
        <w:t xml:space="preserve"> de resurse care eludează </w:t>
      </w:r>
      <w:r w:rsidR="008133F8">
        <w:t>de cele mai multe ori reglementările menționate.</w:t>
      </w:r>
    </w:p>
    <w:p w14:paraId="24B0BA44" w14:textId="4BFD4CEE" w:rsidR="008133F8" w:rsidRDefault="008133F8" w:rsidP="008133F8">
      <w:pPr>
        <w:jc w:val="both"/>
      </w:pPr>
      <w:r>
        <w:t xml:space="preserve">Pentru a răspunde la provocările </w:t>
      </w:r>
      <w:r w:rsidR="00C140C6">
        <w:t>menționate,</w:t>
      </w:r>
      <w:r>
        <w:t xml:space="preserve"> manifestul pentru Industria 5.0. propune cu cadru societal</w:t>
      </w:r>
      <w:r w:rsidR="003D63EB">
        <w:t xml:space="preserve"> U.E.</w:t>
      </w:r>
      <w:r>
        <w:t xml:space="preserve"> 5.0. bazat pe </w:t>
      </w:r>
      <w:r w:rsidR="00C140C6">
        <w:t>7</w:t>
      </w:r>
      <w:r>
        <w:t xml:space="preserve"> p</w:t>
      </w:r>
      <w:r w:rsidR="00C140C6">
        <w:t>rincipii</w:t>
      </w:r>
      <w:r w:rsidR="008B4FE0">
        <w:t>:</w:t>
      </w:r>
    </w:p>
    <w:p w14:paraId="16C1157B" w14:textId="47E90406" w:rsidR="00BD3BD3" w:rsidRPr="00BD3BD3" w:rsidRDefault="00BD3BD3" w:rsidP="006A1587">
      <w:pPr>
        <w:pStyle w:val="ListParagraph"/>
        <w:numPr>
          <w:ilvl w:val="1"/>
          <w:numId w:val="1"/>
        </w:numPr>
        <w:ind w:left="709" w:hanging="425"/>
        <w:jc w:val="both"/>
      </w:pPr>
      <w:r w:rsidRPr="00BD3BD3">
        <w:t>Menținerea economiei de piață, a fluxurilor circulare de venituri și a unui ecosistem de afaceri cu jucători economici diverși</w:t>
      </w:r>
    </w:p>
    <w:p w14:paraId="0861C809" w14:textId="3A19F725" w:rsidR="00BD3BD3" w:rsidRPr="00BD3BD3" w:rsidRDefault="00BD3BD3" w:rsidP="006A1587">
      <w:pPr>
        <w:pStyle w:val="ListParagraph"/>
        <w:numPr>
          <w:ilvl w:val="1"/>
          <w:numId w:val="1"/>
        </w:numPr>
        <w:ind w:left="709" w:hanging="425"/>
        <w:jc w:val="both"/>
      </w:pPr>
      <w:r w:rsidRPr="00BD3BD3">
        <w:t>Sprijinirea dezvoltării unor entități de afaceri</w:t>
      </w:r>
      <w:r w:rsidR="00DA1A4F">
        <w:t xml:space="preserve"> europene</w:t>
      </w:r>
      <w:r w:rsidRPr="00BD3BD3">
        <w:t xml:space="preserve"> puternice și competitive la nivel global</w:t>
      </w:r>
    </w:p>
    <w:p w14:paraId="2A43A529" w14:textId="72DC36E8" w:rsidR="00BD3BD3" w:rsidRPr="00BD3BD3" w:rsidRDefault="00BD3BD3" w:rsidP="006A1587">
      <w:pPr>
        <w:pStyle w:val="ListParagraph"/>
        <w:numPr>
          <w:ilvl w:val="1"/>
          <w:numId w:val="1"/>
        </w:numPr>
        <w:ind w:left="709" w:hanging="425"/>
        <w:jc w:val="both"/>
      </w:pPr>
      <w:r w:rsidRPr="00BD3BD3">
        <w:t>Protecție limitată a pieței comune a UE</w:t>
      </w:r>
    </w:p>
    <w:p w14:paraId="0023EFF6" w14:textId="0A4996AE" w:rsidR="00BD3BD3" w:rsidRPr="00BD3BD3" w:rsidRDefault="00BD3BD3" w:rsidP="006A1587">
      <w:pPr>
        <w:pStyle w:val="ListParagraph"/>
        <w:numPr>
          <w:ilvl w:val="1"/>
          <w:numId w:val="1"/>
        </w:numPr>
        <w:ind w:left="709" w:hanging="425"/>
        <w:jc w:val="both"/>
      </w:pPr>
      <w:r w:rsidRPr="00BD3BD3">
        <w:t xml:space="preserve"> Menținerea controlului uman și descentralizarea sistemelor de inteligență artificială cât mai mult posibil</w:t>
      </w:r>
    </w:p>
    <w:p w14:paraId="7DB97094" w14:textId="03F75E91" w:rsidR="00BD3BD3" w:rsidRPr="00BD3BD3" w:rsidRDefault="00BD3BD3" w:rsidP="006A1587">
      <w:pPr>
        <w:pStyle w:val="ListParagraph"/>
        <w:numPr>
          <w:ilvl w:val="1"/>
          <w:numId w:val="1"/>
        </w:numPr>
        <w:ind w:left="709" w:hanging="425"/>
        <w:jc w:val="both"/>
      </w:pPr>
      <w:r w:rsidRPr="00BD3BD3">
        <w:t xml:space="preserve"> Raportare non-financiară privind sustenabilitatea (</w:t>
      </w:r>
      <w:r w:rsidR="00DA1A4F">
        <w:t>CSRD</w:t>
      </w:r>
      <w:r w:rsidRPr="00BD3BD3">
        <w:t>) în relație cu productivitatea muncii</w:t>
      </w:r>
      <w:r w:rsidR="00DA1A4F">
        <w:t xml:space="preserve"> ajustată şi corelarea cu sistemul de taxare – impozitare – stimulare financiară şi acces la capital în U.E.</w:t>
      </w:r>
    </w:p>
    <w:p w14:paraId="4E20D128" w14:textId="00D56EB5" w:rsidR="00BD3BD3" w:rsidRPr="00BD3BD3" w:rsidRDefault="00BD3BD3" w:rsidP="006A1587">
      <w:pPr>
        <w:pStyle w:val="ListParagraph"/>
        <w:numPr>
          <w:ilvl w:val="1"/>
          <w:numId w:val="1"/>
        </w:numPr>
        <w:ind w:left="709" w:hanging="425"/>
        <w:jc w:val="both"/>
      </w:pPr>
      <w:r w:rsidRPr="00BD3BD3">
        <w:t>Sprijinirea și protejarea indivizilor prin Venitul de Bază Universal și încurajarea participării în societatea civilă, cu accent pe promovarea modelelor de co-working bazate pe proximitate, aliniate principiilor orașelor de 15 minute</w:t>
      </w:r>
    </w:p>
    <w:p w14:paraId="33B03220" w14:textId="3B90A9AE" w:rsidR="003D63EB" w:rsidRDefault="003D63EB" w:rsidP="006A1587">
      <w:pPr>
        <w:pStyle w:val="ListParagraph"/>
        <w:numPr>
          <w:ilvl w:val="1"/>
          <w:numId w:val="1"/>
        </w:numPr>
        <w:ind w:left="709" w:hanging="425"/>
        <w:jc w:val="both"/>
      </w:pPr>
      <w:r>
        <w:t xml:space="preserve">Dezvoltarea </w:t>
      </w:r>
      <w:r w:rsidR="00DA1A4F">
        <w:t>unui</w:t>
      </w:r>
      <w:r>
        <w:t xml:space="preserve"> </w:t>
      </w:r>
      <w:r w:rsidR="00BD3BD3">
        <w:t>ecosistem, de cercetare, dezvoltare</w:t>
      </w:r>
      <w:r w:rsidR="00B96E8D">
        <w:t>,</w:t>
      </w:r>
      <w:r w:rsidR="00BD3BD3">
        <w:t xml:space="preserve"> inovare</w:t>
      </w:r>
      <w:r w:rsidR="00B96E8D">
        <w:t xml:space="preserve"> şi educaţie</w:t>
      </w:r>
      <w:r w:rsidR="00BD3BD3">
        <w:t xml:space="preserve"> în domeniul Industriei şi Societăţii 5.0. sub formă de hub-uri la nivelul U.E. dar conectate şi cu alte regiuni globale</w:t>
      </w:r>
    </w:p>
    <w:p w14:paraId="7793338A" w14:textId="77777777" w:rsidR="006A1587" w:rsidRDefault="006A1587" w:rsidP="008133F8">
      <w:pPr>
        <w:jc w:val="both"/>
        <w:rPr>
          <w:b/>
          <w:bCs/>
        </w:rPr>
      </w:pPr>
    </w:p>
    <w:p w14:paraId="6496C598" w14:textId="221F9E4B" w:rsidR="006A1587" w:rsidRDefault="006A1587" w:rsidP="008133F8">
      <w:pPr>
        <w:jc w:val="both"/>
        <w:rPr>
          <w:b/>
          <w:bCs/>
          <w:sz w:val="28"/>
          <w:szCs w:val="28"/>
        </w:rPr>
      </w:pPr>
      <w:r w:rsidRPr="00C44F19">
        <w:rPr>
          <w:b/>
          <w:bCs/>
          <w:sz w:val="28"/>
          <w:szCs w:val="28"/>
        </w:rPr>
        <w:t>Detalierea principiilor pentru Industria și Societatea 5.0.</w:t>
      </w:r>
    </w:p>
    <w:p w14:paraId="643F34E5" w14:textId="5546AEDD" w:rsidR="00C44F19" w:rsidRPr="00C44F19" w:rsidRDefault="00C44F19" w:rsidP="00C44F19">
      <w:pPr>
        <w:pStyle w:val="ListParagraph"/>
        <w:numPr>
          <w:ilvl w:val="0"/>
          <w:numId w:val="3"/>
        </w:numPr>
        <w:jc w:val="both"/>
        <w:rPr>
          <w:b/>
          <w:bCs/>
        </w:rPr>
      </w:pPr>
      <w:r w:rsidRPr="00C44F19">
        <w:rPr>
          <w:b/>
          <w:bCs/>
        </w:rPr>
        <w:t>Menținerea economiei de piață, a fluxurilor circulare de venituri și a unui ecosistem de afaceri cu jucători economici diverși</w:t>
      </w:r>
    </w:p>
    <w:p w14:paraId="67DD292E" w14:textId="4489122D" w:rsidR="00C44F19" w:rsidRPr="00C44F19" w:rsidRDefault="00C44F19" w:rsidP="00C44F19">
      <w:pPr>
        <w:jc w:val="both"/>
      </w:pPr>
      <w:r w:rsidRPr="00C44F19">
        <w:t>Unul dintre riscurile majore generate de evoluția inteligenței artificiale este perturbarea pieței forței de muncă. O soluție intuitivă pentru lipsa locurilor de muncă pentru oameni este introducerea Venitului de bază universal (UBI - Universal Basic Income). UBI este o propunere de asistență socială prin care toți cetățenii unei anumite populații primesc în mod regulat un venit minim, sub forma unui transfer necondiționat, fără teste de mijloace sau obligația de a lucra.</w:t>
      </w:r>
    </w:p>
    <w:p w14:paraId="045B8EF2" w14:textId="61209980" w:rsidR="00C44F19" w:rsidRPr="00C44F19" w:rsidRDefault="00C44F19" w:rsidP="00C44F19">
      <w:pPr>
        <w:jc w:val="both"/>
      </w:pPr>
      <w:r w:rsidRPr="00C44F19">
        <w:t>Un sistem UBI prea extins ar putea duce la distrugerea fluxului circular actual de venituri.</w:t>
      </w:r>
      <w:r>
        <w:t xml:space="preserve"> </w:t>
      </w:r>
      <w:r w:rsidRPr="00C44F19">
        <w:t>Fluxul circular al veniturilor este un model economic în care principalele schimburi sunt reprezentate prin fluxuri de bani, bunuri și servicii între agenții economici. Aceste fluxuri sunt echilibrate în valoare, dar circulă în direcții opuse.</w:t>
      </w:r>
    </w:p>
    <w:p w14:paraId="78EEF121" w14:textId="6C8D6CA0" w:rsidR="00C44F19" w:rsidRPr="00C44F19" w:rsidRDefault="00C44F19" w:rsidP="00C44F19">
      <w:pPr>
        <w:jc w:val="both"/>
      </w:pPr>
      <w:r w:rsidRPr="00C44F19">
        <w:t>Factorii menționați anterior vor accelera concentrarea puterii economice și falimentul majorității operatorilor economici.</w:t>
      </w:r>
      <w:r>
        <w:t xml:space="preserve"> </w:t>
      </w:r>
      <w:r w:rsidRPr="00C44F19">
        <w:t>Prin urmare, prima direcție a politicilor economice ar trebui să fie păstrarea piețelor libere pe cât posibil, inclusiv piețele muncii, piețele de capital și fluxurile circulare de venituri.</w:t>
      </w:r>
    </w:p>
    <w:p w14:paraId="462CBF9D" w14:textId="6B293AE3" w:rsidR="00C44F19" w:rsidRPr="00C44F19" w:rsidRDefault="00C44F19" w:rsidP="00C44F19">
      <w:pPr>
        <w:pStyle w:val="ListParagraph"/>
        <w:numPr>
          <w:ilvl w:val="0"/>
          <w:numId w:val="3"/>
        </w:numPr>
        <w:jc w:val="both"/>
        <w:rPr>
          <w:b/>
          <w:bCs/>
        </w:rPr>
      </w:pPr>
      <w:r w:rsidRPr="00C44F19">
        <w:rPr>
          <w:b/>
          <w:bCs/>
        </w:rPr>
        <w:t>Sprijinirea dezvoltării unor entități de afaceri puternice și competitive la nivel global</w:t>
      </w:r>
    </w:p>
    <w:p w14:paraId="3DBFD449" w14:textId="77777777" w:rsidR="00C44F19" w:rsidRPr="00C44F19" w:rsidRDefault="00C44F19" w:rsidP="00C44F19">
      <w:pPr>
        <w:jc w:val="both"/>
      </w:pPr>
      <w:r w:rsidRPr="00C44F19">
        <w:t>O politică economică bazată exclusiv pe sprijinirea IMM-urilor nu este sustenabilă pe piețele globale, unde capitalul financiar, inovația, know-how-ul și marketingul sunt esențiale.</w:t>
      </w:r>
    </w:p>
    <w:p w14:paraId="0C4B5469" w14:textId="6BF3397C" w:rsidR="00C44F19" w:rsidRPr="00C44F19" w:rsidRDefault="00C44F19" w:rsidP="00C44F19">
      <w:pPr>
        <w:jc w:val="both"/>
      </w:pPr>
      <w:r w:rsidRPr="00C44F19">
        <w:t>Prin urmare, trebuie identificate piețele strategice esențiale pentru viitor sau domeniile unde UE are deja avantaje globale semnificative și care ar trebui susținute pentru a deveni lideri relevanți la nivel mondial. Exemple de astfel de industrii includ:</w:t>
      </w:r>
      <w:r>
        <w:t xml:space="preserve"> </w:t>
      </w:r>
      <w:r w:rsidRPr="00C44F19">
        <w:t>IT&amp;C</w:t>
      </w:r>
      <w:r>
        <w:t xml:space="preserve">., </w:t>
      </w:r>
      <w:r w:rsidRPr="00C44F19">
        <w:t>Inteligență artificială generală (AGI)</w:t>
      </w:r>
      <w:r>
        <w:t xml:space="preserve">, </w:t>
      </w:r>
      <w:r w:rsidRPr="00C44F19">
        <w:t>Calcul cuantic</w:t>
      </w:r>
      <w:r>
        <w:t xml:space="preserve">, </w:t>
      </w:r>
      <w:r w:rsidRPr="00C44F19">
        <w:t>Industria semiconductorilor</w:t>
      </w:r>
      <w:r>
        <w:t xml:space="preserve">, </w:t>
      </w:r>
      <w:r w:rsidRPr="00C44F19">
        <w:t>Energie</w:t>
      </w:r>
      <w:r>
        <w:t xml:space="preserve">, </w:t>
      </w:r>
      <w:r w:rsidRPr="00C44F19">
        <w:t>Biotehnologii</w:t>
      </w:r>
      <w:r>
        <w:t xml:space="preserve">, </w:t>
      </w:r>
      <w:r w:rsidRPr="00C44F19">
        <w:t>Nanotehnologii</w:t>
      </w:r>
      <w:r>
        <w:t xml:space="preserve">, </w:t>
      </w:r>
      <w:r w:rsidRPr="00C44F19">
        <w:t>Industria auto</w:t>
      </w:r>
      <w:r>
        <w:t>.</w:t>
      </w:r>
    </w:p>
    <w:p w14:paraId="40F20634" w14:textId="77777777" w:rsidR="00C44F19" w:rsidRPr="00C44F19" w:rsidRDefault="00C44F19" w:rsidP="00C44F19">
      <w:pPr>
        <w:jc w:val="both"/>
      </w:pPr>
    </w:p>
    <w:p w14:paraId="1FE4CC5D" w14:textId="77777777" w:rsidR="00C44F19" w:rsidRPr="00C44F19" w:rsidRDefault="00C44F19" w:rsidP="00C44F19">
      <w:pPr>
        <w:jc w:val="both"/>
      </w:pPr>
      <w:r w:rsidRPr="00C44F19">
        <w:lastRenderedPageBreak/>
        <w:t>De asemenea, IMM-urile au nevoie de corporații mari în jurul lor, care să genereze oportunități de afaceri pentru acestea.</w:t>
      </w:r>
    </w:p>
    <w:p w14:paraId="1335E7FF" w14:textId="67237983" w:rsidR="00C44F19" w:rsidRPr="00C44F19" w:rsidRDefault="00C44F19" w:rsidP="00C44F19">
      <w:pPr>
        <w:pStyle w:val="ListParagraph"/>
        <w:numPr>
          <w:ilvl w:val="0"/>
          <w:numId w:val="3"/>
        </w:numPr>
        <w:jc w:val="both"/>
        <w:rPr>
          <w:b/>
          <w:bCs/>
        </w:rPr>
      </w:pPr>
      <w:r w:rsidRPr="00C44F19">
        <w:rPr>
          <w:b/>
          <w:bCs/>
        </w:rPr>
        <w:t>Protecție limitată a pieței comune a UE</w:t>
      </w:r>
    </w:p>
    <w:p w14:paraId="1611D005" w14:textId="77777777" w:rsidR="00C44F19" w:rsidRPr="00C44F19" w:rsidRDefault="00C44F19" w:rsidP="00C44F19">
      <w:pPr>
        <w:jc w:val="both"/>
      </w:pPr>
      <w:r w:rsidRPr="00C44F19">
        <w:t>Reglementările excesive, inclusiv cele privind utilizarea forței de muncă în operațiunile de afaceri, pot crea dezavantaje majore pentru companiile europene în contextul competiției globale.</w:t>
      </w:r>
    </w:p>
    <w:p w14:paraId="1B1A2915" w14:textId="77777777" w:rsidR="00C44F19" w:rsidRPr="00C44F19" w:rsidRDefault="00C44F19" w:rsidP="00C44F19">
      <w:pPr>
        <w:jc w:val="both"/>
      </w:pPr>
      <w:r w:rsidRPr="00C44F19">
        <w:t>În același timp, piața internă a UE este suficient de mare pentru a susține numeroase industrii europene, dacă toți jucătorii respectă aceleași reguli. Problema apare în competiția cu piețele externe, unde reglementările sunt mai puțin stricte.</w:t>
      </w:r>
    </w:p>
    <w:p w14:paraId="7908C147" w14:textId="77777777" w:rsidR="00C44F19" w:rsidRPr="00C44F19" w:rsidRDefault="00C44F19" w:rsidP="00C44F19">
      <w:pPr>
        <w:jc w:val="both"/>
      </w:pPr>
      <w:r w:rsidRPr="00C44F19">
        <w:t>Prin urmare, o direcție de politică economică ar trebui să includă tarife vamale pentru importuri și cote de import, în funcție de industrie.</w:t>
      </w:r>
    </w:p>
    <w:p w14:paraId="73465DB9" w14:textId="1766D216" w:rsidR="00C44F19" w:rsidRPr="00C44F19" w:rsidRDefault="00C44F19" w:rsidP="00C44F19">
      <w:pPr>
        <w:pStyle w:val="ListParagraph"/>
        <w:numPr>
          <w:ilvl w:val="0"/>
          <w:numId w:val="3"/>
        </w:numPr>
        <w:jc w:val="both"/>
        <w:rPr>
          <w:b/>
          <w:bCs/>
        </w:rPr>
      </w:pPr>
      <w:r w:rsidRPr="00C44F19">
        <w:rPr>
          <w:b/>
          <w:bCs/>
        </w:rPr>
        <w:t>Menținerea controlului uman și descentralizarea sistemelor de inteligență artificială</w:t>
      </w:r>
    </w:p>
    <w:p w14:paraId="7E97ABBA" w14:textId="478B7BE4" w:rsidR="00C44F19" w:rsidRPr="008F1ADA" w:rsidRDefault="00C44F19" w:rsidP="00C44F19">
      <w:pPr>
        <w:jc w:val="both"/>
        <w:rPr>
          <w:rFonts w:cstheme="minorHAnsi"/>
        </w:rPr>
      </w:pPr>
      <w:r w:rsidRPr="008F1ADA">
        <w:rPr>
          <w:rFonts w:cstheme="minorHAnsi"/>
        </w:rPr>
        <w:t>Controlul uman asupra societății și industriei este esențial. Acesta asigură menținerea economiei de piață libere, a fluxului circular al veniturilor, a bunăstării psihosociale și a controlului umanității de către oameni.</w:t>
      </w:r>
      <w:r w:rsidR="00025C37">
        <w:rPr>
          <w:rFonts w:cstheme="minorHAnsi"/>
        </w:rPr>
        <w:t xml:space="preserve"> </w:t>
      </w:r>
      <w:r w:rsidRPr="008F1ADA">
        <w:rPr>
          <w:rFonts w:cstheme="minorHAnsi"/>
        </w:rPr>
        <w:t>Reglementările care limitează integrarea completă a sistemelor AGI sunt esențiale pentru a preveni riscurile dictaturilor tehnologice și ale lipsei de control, așa cum au fost menționate de Yuval Harari în Nexus.</w:t>
      </w:r>
    </w:p>
    <w:p w14:paraId="15499687" w14:textId="77777777" w:rsidR="00BF6625" w:rsidRDefault="00C44F19" w:rsidP="00BF6625">
      <w:pPr>
        <w:jc w:val="both"/>
        <w:rPr>
          <w:rFonts w:cstheme="minorHAnsi"/>
        </w:rPr>
      </w:pPr>
      <w:r w:rsidRPr="008F1ADA">
        <w:rPr>
          <w:rFonts w:cstheme="minorHAnsi"/>
        </w:rPr>
        <w:t>Un exemplu de principiu de reglementare este separarea actuală dintre bazele de date medicale și alte tipuri de baze de date. În mod similar, sistemele AGI ar trebui să rămână deconectate pentru a evita acumularea unei puteri excesive a AI.</w:t>
      </w:r>
      <w:r w:rsidR="00025C37">
        <w:rPr>
          <w:rFonts w:cstheme="minorHAnsi"/>
        </w:rPr>
        <w:t xml:space="preserve"> </w:t>
      </w:r>
      <w:r w:rsidRPr="008F1ADA">
        <w:rPr>
          <w:rFonts w:cstheme="minorHAnsi"/>
        </w:rPr>
        <w:t xml:space="preserve"> </w:t>
      </w:r>
    </w:p>
    <w:p w14:paraId="568CF98C" w14:textId="1158C350" w:rsidR="00BF6625" w:rsidRPr="00BF6625" w:rsidRDefault="00BF6625" w:rsidP="00BF6625">
      <w:pPr>
        <w:jc w:val="both"/>
        <w:rPr>
          <w:rFonts w:cstheme="minorHAnsi"/>
        </w:rPr>
      </w:pPr>
      <w:r w:rsidRPr="00BF6625">
        <w:rPr>
          <w:rFonts w:cstheme="minorHAnsi"/>
        </w:rPr>
        <w:t>În centrul sistemului filosofic al lui Lucian Blaga din mijlocul secolului XX se află conceptul de „cenzură transcendentă”. Acesta reprezintă o barieră impusă de Demiurg (Creatorul) între oameni și absolut. Această cenzură protejează misterul existenței, iar oamenii nu pot înțelege pe deplin esența lucrurilor, ci doar fragmente din acest mister.</w:t>
      </w:r>
    </w:p>
    <w:p w14:paraId="4C00C31A" w14:textId="4B4AD84C" w:rsidR="00BF6625" w:rsidRPr="00BF6625" w:rsidRDefault="00BF6625" w:rsidP="00BF6625">
      <w:pPr>
        <w:jc w:val="both"/>
        <w:rPr>
          <w:rFonts w:cstheme="minorHAnsi"/>
        </w:rPr>
      </w:pPr>
      <w:r w:rsidRPr="00BF6625">
        <w:rPr>
          <w:rFonts w:cstheme="minorHAnsi"/>
        </w:rPr>
        <w:t>Pentru Blaga, Demiurgul nu este doar creatorul lumii, ci și cel care ascunde sensurile ultime ale existenței. Blaga descrie „cenzura transcendentă” și ca pe o barieră care împiedică oamenii să se ridice la puterea demiurgică a Creatorului. Această limitare asigură faptul că misterele existenței rămân protejate, deoarece oamenilor le este restricționat accesul deplin la capacitățile creatoare și absolute ale Demiurgului.</w:t>
      </w:r>
      <w:r>
        <w:rPr>
          <w:rFonts w:cstheme="minorHAnsi"/>
        </w:rPr>
        <w:t xml:space="preserve"> </w:t>
      </w:r>
      <w:r w:rsidRPr="00BF6625">
        <w:rPr>
          <w:rFonts w:cstheme="minorHAnsi"/>
        </w:rPr>
        <w:t>Această cenzură nu doar că definește granița dintre potențialul uman și cel divin, dar și inspiră căutarea creativității și a descoperirii în limitele impuse omenirii.</w:t>
      </w:r>
    </w:p>
    <w:p w14:paraId="554F9168" w14:textId="77777777" w:rsidR="00C44F19" w:rsidRPr="008F1ADA" w:rsidRDefault="00C44F19" w:rsidP="00C44F19">
      <w:pPr>
        <w:jc w:val="both"/>
        <w:rPr>
          <w:rFonts w:cstheme="minorHAnsi"/>
        </w:rPr>
      </w:pPr>
      <w:r w:rsidRPr="008F1ADA">
        <w:rPr>
          <w:rFonts w:cstheme="minorHAnsi"/>
        </w:rPr>
        <w:t>Într-un mod similar, reglementarea AGI ar putea funcționa ca o „cenzură transcendentă” pentru a preveni pierderea controlului uman asupra deciziilor esențiale, inclusiv în managementul afacerilor.</w:t>
      </w:r>
    </w:p>
    <w:p w14:paraId="1678A5ED" w14:textId="638582D4" w:rsidR="00C44F19" w:rsidRPr="0094622E" w:rsidRDefault="00C44F19" w:rsidP="0094622E">
      <w:pPr>
        <w:pStyle w:val="ListParagraph"/>
        <w:numPr>
          <w:ilvl w:val="0"/>
          <w:numId w:val="3"/>
        </w:numPr>
        <w:jc w:val="both"/>
        <w:rPr>
          <w:rFonts w:cstheme="minorHAnsi"/>
          <w:b/>
          <w:bCs/>
        </w:rPr>
      </w:pPr>
      <w:r w:rsidRPr="0094622E">
        <w:rPr>
          <w:rFonts w:cstheme="minorHAnsi"/>
          <w:b/>
          <w:bCs/>
        </w:rPr>
        <w:t>Raportarea non-financiară privind sustenabilitatea (</w:t>
      </w:r>
      <w:r w:rsidR="008F1ADA" w:rsidRPr="0094622E">
        <w:rPr>
          <w:rFonts w:cstheme="minorHAnsi"/>
          <w:b/>
          <w:bCs/>
        </w:rPr>
        <w:t>CSRD</w:t>
      </w:r>
      <w:r w:rsidRPr="0094622E">
        <w:rPr>
          <w:rFonts w:cstheme="minorHAnsi"/>
          <w:b/>
          <w:bCs/>
        </w:rPr>
        <w:t>) în relație cu productivitatea muncii</w:t>
      </w:r>
    </w:p>
    <w:p w14:paraId="23E48559" w14:textId="3421DC51" w:rsidR="00C44F19" w:rsidRPr="008F1ADA" w:rsidRDefault="00C44F19" w:rsidP="00C44F19">
      <w:pPr>
        <w:jc w:val="both"/>
        <w:rPr>
          <w:rFonts w:cstheme="minorHAnsi"/>
        </w:rPr>
      </w:pPr>
      <w:r w:rsidRPr="008F1ADA">
        <w:rPr>
          <w:rFonts w:cstheme="minorHAnsi"/>
        </w:rPr>
        <w:t>Raportarea non-financiară ESG este deja o obligație pentru întreprinderile mari și mijlocii.</w:t>
      </w:r>
      <w:r w:rsidR="008F1ADA">
        <w:rPr>
          <w:rFonts w:cstheme="minorHAnsi"/>
        </w:rPr>
        <w:t xml:space="preserve"> </w:t>
      </w:r>
      <w:r w:rsidRPr="008F1ADA">
        <w:rPr>
          <w:rFonts w:cstheme="minorHAnsi"/>
        </w:rPr>
        <w:t xml:space="preserve"> În viitor, acest sistem ar trebui extins la toate organizațiile, incluzând un capitol special privind relația dintre oameni și AI.</w:t>
      </w:r>
    </w:p>
    <w:p w14:paraId="0CFF305D" w14:textId="1BA690C8" w:rsidR="00C44F19" w:rsidRPr="008F1ADA" w:rsidRDefault="00C44F19" w:rsidP="00C44F19">
      <w:pPr>
        <w:jc w:val="both"/>
        <w:rPr>
          <w:rFonts w:cstheme="minorHAnsi"/>
        </w:rPr>
      </w:pPr>
      <w:r w:rsidRPr="008F1ADA">
        <w:rPr>
          <w:rFonts w:cstheme="minorHAnsi"/>
        </w:rPr>
        <w:t>Un indicator-cheie ar trebui să fie productivitatea muncii, dar cu un obiectiv opus celui actual</w:t>
      </w:r>
      <w:r w:rsidR="008F1ADA">
        <w:rPr>
          <w:rFonts w:cstheme="minorHAnsi"/>
        </w:rPr>
        <w:t xml:space="preserve">. </w:t>
      </w:r>
      <w:r w:rsidRPr="008F1ADA">
        <w:rPr>
          <w:rFonts w:cstheme="minorHAnsi"/>
        </w:rPr>
        <w:t xml:space="preserve">În prezent, obiectivul economic este maximizarea cifrei de afaceri per angajat. În viitor, societatea civilă și autoritățile publice ar trebui să urmărească stabilirea unui prag minim de cifră de afaceri per angajat, astfel încât să se </w:t>
      </w:r>
      <w:r w:rsidR="008F1ADA" w:rsidRPr="008F1ADA">
        <w:rPr>
          <w:rFonts w:cstheme="minorHAnsi"/>
        </w:rPr>
        <w:t>maximizeze</w:t>
      </w:r>
      <w:r w:rsidRPr="008F1ADA">
        <w:rPr>
          <w:rFonts w:cstheme="minorHAnsi"/>
        </w:rPr>
        <w:t xml:space="preserve"> numărul de angajați per organizație.</w:t>
      </w:r>
      <w:r w:rsidR="008F1ADA">
        <w:rPr>
          <w:rFonts w:cstheme="minorHAnsi"/>
        </w:rPr>
        <w:t xml:space="preserve"> </w:t>
      </w:r>
      <w:r w:rsidRPr="008F1ADA">
        <w:rPr>
          <w:rFonts w:cstheme="minorHAnsi"/>
        </w:rPr>
        <w:t>Sistemul de taxare și facilități fiscale ar trebui să fie corelat cu acest nou indicator, împreună cu un sistem de clasificare AI aplicat locurilor de muncă.</w:t>
      </w:r>
    </w:p>
    <w:p w14:paraId="52ABC40C" w14:textId="77777777" w:rsidR="00C44F19" w:rsidRDefault="00C44F19" w:rsidP="00C44F19">
      <w:pPr>
        <w:jc w:val="both"/>
        <w:rPr>
          <w:rFonts w:cstheme="minorHAnsi"/>
        </w:rPr>
      </w:pPr>
      <w:r w:rsidRPr="008F1ADA">
        <w:rPr>
          <w:rFonts w:cstheme="minorHAnsi"/>
        </w:rPr>
        <w:lastRenderedPageBreak/>
        <w:t>Un model de clasificare poate fi inspirat din sistemul de automatizare a vehiculelor (SAE J3016 Standard) [11], care definește șase niveluri de automatizare, de la fără automatizare (Nivel 0) la automatizare completă (Nivel 5).</w:t>
      </w:r>
    </w:p>
    <w:p w14:paraId="18CF0282" w14:textId="3A05AACA" w:rsidR="0094622E" w:rsidRPr="0094622E" w:rsidRDefault="0094622E" w:rsidP="0094622E">
      <w:pPr>
        <w:jc w:val="both"/>
        <w:rPr>
          <w:rFonts w:cstheme="minorHAnsi"/>
        </w:rPr>
      </w:pPr>
      <w:r w:rsidRPr="0094622E">
        <w:rPr>
          <w:rFonts w:cstheme="minorHAnsi"/>
          <w:b/>
          <w:bCs/>
        </w:rPr>
        <w:t>Nivelul 0: Fără automatizare.</w:t>
      </w:r>
      <w:r>
        <w:rPr>
          <w:rFonts w:cstheme="minorHAnsi"/>
        </w:rPr>
        <w:t xml:space="preserve"> </w:t>
      </w:r>
      <w:r w:rsidRPr="0094622E">
        <w:rPr>
          <w:rFonts w:cstheme="minorHAnsi"/>
        </w:rPr>
        <w:t>Șoferul este complet responsabil pentru toate sarcinile de conducere. Exemple: mașini tradiționale fără automatizare, dar care pot include funcții de asistență de bază, cum ar fi sistemele de avertizare.​</w:t>
      </w:r>
    </w:p>
    <w:p w14:paraId="70B1BB15" w14:textId="2292B8DE" w:rsidR="0094622E" w:rsidRPr="0094622E" w:rsidRDefault="0094622E" w:rsidP="0094622E">
      <w:pPr>
        <w:jc w:val="both"/>
        <w:rPr>
          <w:rFonts w:cstheme="minorHAnsi"/>
          <w:b/>
          <w:bCs/>
        </w:rPr>
      </w:pPr>
      <w:r w:rsidRPr="0094622E">
        <w:rPr>
          <w:rFonts w:cstheme="minorHAnsi"/>
          <w:b/>
          <w:bCs/>
        </w:rPr>
        <w:t>Nivelul 1: Asistență pentru șofer</w:t>
      </w:r>
      <w:r>
        <w:rPr>
          <w:rFonts w:cstheme="minorHAnsi"/>
          <w:b/>
          <w:bCs/>
        </w:rPr>
        <w:t xml:space="preserve">. </w:t>
      </w:r>
      <w:r w:rsidRPr="0094622E">
        <w:rPr>
          <w:rFonts w:cstheme="minorHAnsi"/>
        </w:rPr>
        <w:t>Sistemul asistă șoferul în sarcini specifice (de exemplu, direcție sau accelerație), dar șoferul menține controlul. Exemple: controlul adaptiv al vitezei de croazieră, asistența la menținerea benzii.​</w:t>
      </w:r>
    </w:p>
    <w:p w14:paraId="59B36484" w14:textId="6C78491B" w:rsidR="0094622E" w:rsidRPr="0094622E" w:rsidRDefault="0094622E" w:rsidP="0094622E">
      <w:pPr>
        <w:jc w:val="both"/>
        <w:rPr>
          <w:rFonts w:cstheme="minorHAnsi"/>
          <w:b/>
          <w:bCs/>
        </w:rPr>
      </w:pPr>
      <w:r w:rsidRPr="0094622E">
        <w:rPr>
          <w:rFonts w:cstheme="minorHAnsi"/>
          <w:b/>
          <w:bCs/>
        </w:rPr>
        <w:t>Nivelul 2: Automatizare parțială</w:t>
      </w:r>
      <w:r>
        <w:rPr>
          <w:rFonts w:cstheme="minorHAnsi"/>
          <w:b/>
          <w:bCs/>
        </w:rPr>
        <w:t xml:space="preserve">. </w:t>
      </w:r>
      <w:r w:rsidRPr="0094622E">
        <w:rPr>
          <w:rFonts w:cstheme="minorHAnsi"/>
        </w:rPr>
        <w:t>Vehiculul poate controla atât direcția, cât și accelerația/decelerația, dar șoferul trebuie să monitorizeze mediul și să intervină dacă este necesar. Exemple: Tesla Autopilot, GM Super Cruise.​</w:t>
      </w:r>
    </w:p>
    <w:p w14:paraId="66D2EBB1" w14:textId="4A74AC37" w:rsidR="0094622E" w:rsidRPr="0094622E" w:rsidRDefault="0094622E" w:rsidP="0094622E">
      <w:pPr>
        <w:jc w:val="both"/>
        <w:rPr>
          <w:rFonts w:cstheme="minorHAnsi"/>
          <w:b/>
          <w:bCs/>
        </w:rPr>
      </w:pPr>
      <w:r w:rsidRPr="0094622E">
        <w:rPr>
          <w:rFonts w:cstheme="minorHAnsi"/>
          <w:b/>
          <w:bCs/>
        </w:rPr>
        <w:t>Nivelul 3: Automatizare condiționată</w:t>
      </w:r>
      <w:r>
        <w:rPr>
          <w:rFonts w:cstheme="minorHAnsi"/>
          <w:b/>
          <w:bCs/>
        </w:rPr>
        <w:t xml:space="preserve">. </w:t>
      </w:r>
      <w:r w:rsidRPr="0094622E">
        <w:rPr>
          <w:rFonts w:cstheme="minorHAnsi"/>
        </w:rPr>
        <w:t>Vehiculul gestionează toate sarcinile de conducere în condiții specifice, dar așteaptă ca șoferul să intervină la cerere. Exemple: sisteme de șofer automat în ambuteiaje.​</w:t>
      </w:r>
    </w:p>
    <w:p w14:paraId="25331835" w14:textId="258E6C99" w:rsidR="0094622E" w:rsidRPr="0094622E" w:rsidRDefault="0094622E" w:rsidP="0094622E">
      <w:pPr>
        <w:jc w:val="both"/>
        <w:rPr>
          <w:rFonts w:cstheme="minorHAnsi"/>
        </w:rPr>
      </w:pPr>
      <w:r w:rsidRPr="0094622E">
        <w:rPr>
          <w:rFonts w:cstheme="minorHAnsi"/>
          <w:b/>
          <w:bCs/>
        </w:rPr>
        <w:t>Nivelul 4: Automatizare înaltă</w:t>
      </w:r>
      <w:r>
        <w:rPr>
          <w:rFonts w:cstheme="minorHAnsi"/>
          <w:b/>
          <w:bCs/>
        </w:rPr>
        <w:t xml:space="preserve">. </w:t>
      </w:r>
      <w:r w:rsidRPr="0094622E">
        <w:rPr>
          <w:rFonts w:cstheme="minorHAnsi"/>
        </w:rPr>
        <w:t>Vehiculul poate funcționa fără intervenția umană în zone sau condiții definite (geofencing). Nu este necesară atenția șoferului în aceste condiții. Exemple: navete autonome, mașini Waymo care operează în zone restricționate.​</w:t>
      </w:r>
    </w:p>
    <w:p w14:paraId="45DD2749" w14:textId="5794EABB" w:rsidR="0094622E" w:rsidRPr="0094622E" w:rsidRDefault="0094622E" w:rsidP="0094622E">
      <w:pPr>
        <w:jc w:val="both"/>
        <w:rPr>
          <w:rFonts w:cstheme="minorHAnsi"/>
          <w:b/>
          <w:bCs/>
        </w:rPr>
      </w:pPr>
      <w:r w:rsidRPr="0094622E">
        <w:rPr>
          <w:rFonts w:cstheme="minorHAnsi"/>
          <w:b/>
          <w:bCs/>
        </w:rPr>
        <w:t>Nivelul 5: Automatizare completă</w:t>
      </w:r>
      <w:r>
        <w:rPr>
          <w:rFonts w:cstheme="minorHAnsi"/>
          <w:b/>
          <w:bCs/>
        </w:rPr>
        <w:t xml:space="preserve">. </w:t>
      </w:r>
      <w:r w:rsidRPr="0094622E">
        <w:rPr>
          <w:rFonts w:cstheme="minorHAnsi"/>
        </w:rPr>
        <w:t>Vehiculul poate funcționa fără intervenția umană în orice condiții și pe orice drumuri accesibile publicului. Nu este necesară prezența unui șofer. Exemple: vehicule complet autonome capabile să opereze în orice condiții de drum și mediu.</w:t>
      </w:r>
    </w:p>
    <w:p w14:paraId="0FBB724A" w14:textId="3FFF7330" w:rsidR="00C44F19" w:rsidRPr="008F1ADA" w:rsidRDefault="00C44F19" w:rsidP="00C44F19">
      <w:pPr>
        <w:jc w:val="both"/>
        <w:rPr>
          <w:rFonts w:cstheme="minorHAnsi"/>
        </w:rPr>
      </w:pPr>
      <w:r w:rsidRPr="008F1ADA">
        <w:rPr>
          <w:rFonts w:cstheme="minorHAnsi"/>
        </w:rPr>
        <w:t>Pentru viitoarele locuri de muncă, un sistem similar de clasificare ar putea determina nivelurile de taxare</w:t>
      </w:r>
      <w:r w:rsidR="00025C37">
        <w:rPr>
          <w:rFonts w:cstheme="minorHAnsi"/>
        </w:rPr>
        <w:t xml:space="preserve">, </w:t>
      </w:r>
      <w:r w:rsidRPr="008F1ADA">
        <w:rPr>
          <w:rFonts w:cstheme="minorHAnsi"/>
        </w:rPr>
        <w:t>stimulentele fiscale</w:t>
      </w:r>
      <w:r w:rsidR="00025C37">
        <w:rPr>
          <w:rFonts w:cstheme="minorHAnsi"/>
        </w:rPr>
        <w:t xml:space="preserve"> şi facilități de acces la capital</w:t>
      </w:r>
      <w:r w:rsidRPr="008F1ADA">
        <w:rPr>
          <w:rFonts w:cstheme="minorHAnsi"/>
        </w:rPr>
        <w:t>:</w:t>
      </w:r>
    </w:p>
    <w:p w14:paraId="482DE6C8" w14:textId="77777777" w:rsidR="00C44F19" w:rsidRPr="008F1ADA" w:rsidRDefault="00C44F19" w:rsidP="00C44F19">
      <w:pPr>
        <w:jc w:val="both"/>
        <w:rPr>
          <w:rFonts w:cstheme="minorHAnsi"/>
        </w:rPr>
      </w:pPr>
      <w:r w:rsidRPr="008F1ADA">
        <w:rPr>
          <w:rFonts w:cstheme="minorHAnsi"/>
        </w:rPr>
        <w:t>Nivel 0 (control uman complet) – Taxe scăzute, stimulente publice mari.</w:t>
      </w:r>
    </w:p>
    <w:p w14:paraId="7C810784" w14:textId="274CFA51" w:rsidR="00C44F19" w:rsidRPr="008F1ADA" w:rsidRDefault="00C44F19" w:rsidP="00C44F19">
      <w:pPr>
        <w:jc w:val="both"/>
        <w:rPr>
          <w:rFonts w:cstheme="minorHAnsi"/>
        </w:rPr>
      </w:pPr>
      <w:r w:rsidRPr="008F1ADA">
        <w:rPr>
          <w:rFonts w:cstheme="minorHAnsi"/>
        </w:rPr>
        <w:t xml:space="preserve">Nivel </w:t>
      </w:r>
      <w:r w:rsidR="0094622E">
        <w:rPr>
          <w:rFonts w:cstheme="minorHAnsi"/>
        </w:rPr>
        <w:t>5</w:t>
      </w:r>
      <w:r w:rsidRPr="008F1ADA">
        <w:rPr>
          <w:rFonts w:cstheme="minorHAnsi"/>
        </w:rPr>
        <w:t xml:space="preserve"> (automatizare </w:t>
      </w:r>
      <w:r w:rsidR="0094622E">
        <w:rPr>
          <w:rFonts w:cstheme="minorHAnsi"/>
        </w:rPr>
        <w:t>completă</w:t>
      </w:r>
      <w:r w:rsidRPr="008F1ADA">
        <w:rPr>
          <w:rFonts w:cstheme="minorHAnsi"/>
        </w:rPr>
        <w:t>) – Taxe ridicate, fără stimulente publice.</w:t>
      </w:r>
    </w:p>
    <w:p w14:paraId="0C8D20AA" w14:textId="449AE8BE" w:rsidR="00C44F19" w:rsidRPr="0094622E" w:rsidRDefault="00C44F19" w:rsidP="0094622E">
      <w:pPr>
        <w:pStyle w:val="ListParagraph"/>
        <w:numPr>
          <w:ilvl w:val="0"/>
          <w:numId w:val="3"/>
        </w:numPr>
        <w:jc w:val="both"/>
        <w:rPr>
          <w:b/>
          <w:bCs/>
        </w:rPr>
      </w:pPr>
      <w:r w:rsidRPr="0094622E">
        <w:rPr>
          <w:b/>
          <w:bCs/>
        </w:rPr>
        <w:t>Sprijinirea și protejarea indivizilor prin Venitul de Bază Universal și promovarea modelelor de coworking bazate pe proximitate, în conformitate cu principiile „orașelor de 15 minute”</w:t>
      </w:r>
    </w:p>
    <w:p w14:paraId="3EBCCE5F" w14:textId="1BEEE67D" w:rsidR="00C44F19" w:rsidRPr="0094622E" w:rsidRDefault="00C44F19" w:rsidP="00C44F19">
      <w:pPr>
        <w:jc w:val="both"/>
      </w:pPr>
      <w:r w:rsidRPr="0094622E">
        <w:t>Venitul de bază universal (</w:t>
      </w:r>
      <w:r w:rsidR="0094622E" w:rsidRPr="0094622E">
        <w:t xml:space="preserve">Universal Basic Income - </w:t>
      </w:r>
      <w:r w:rsidRPr="0094622E">
        <w:t>UBI) ar trebui să fie un instrument al UE utilizat doar în cazuri de perturbări majore ale pieței muncii.</w:t>
      </w:r>
      <w:r w:rsidRPr="00C44F19">
        <w:rPr>
          <w:b/>
          <w:bCs/>
        </w:rPr>
        <w:t xml:space="preserve"> </w:t>
      </w:r>
      <w:r w:rsidRPr="0094622E">
        <w:t>Introducerea sa ar trebui să fie geografic diferențiată, în funcție de rata șomajului.</w:t>
      </w:r>
    </w:p>
    <w:p w14:paraId="5AA2DE39" w14:textId="1E75C282" w:rsidR="00C44F19" w:rsidRPr="0094622E" w:rsidRDefault="00C44F19" w:rsidP="00C44F19">
      <w:pPr>
        <w:jc w:val="both"/>
      </w:pPr>
      <w:r w:rsidRPr="0094622E">
        <w:t>Un exemplu ar putea fi introducerea UBI într-o regiune UE unde șomajul depășește 15%.</w:t>
      </w:r>
      <w:r w:rsidR="0094622E">
        <w:t xml:space="preserve"> </w:t>
      </w:r>
      <w:r w:rsidRPr="0094622E">
        <w:t>În paralel, UE ar trebui să ofere stimulente active pentru IMM-uri și societatea civilă în regiunile expuse riscului de creștere masivă a șomajului.</w:t>
      </w:r>
    </w:p>
    <w:p w14:paraId="5C310912" w14:textId="6EFCF8C7" w:rsidR="00C44F19" w:rsidRPr="0094622E" w:rsidRDefault="00C44F19" w:rsidP="00C44F19">
      <w:pPr>
        <w:jc w:val="both"/>
      </w:pPr>
      <w:r w:rsidRPr="0094622E">
        <w:t>Un model eficient ar fi crearea spațiilor de co-working bazate pe proximitate, conform principiilor orașelor de 15 minute</w:t>
      </w:r>
      <w:r w:rsidR="0094622E" w:rsidRPr="0094622E">
        <w:t>.</w:t>
      </w:r>
      <w:r w:rsidR="0094622E">
        <w:t xml:space="preserve"> </w:t>
      </w:r>
      <w:r w:rsidRPr="0094622E">
        <w:t>Aceste spații ar putea fi dezvoltate în trei etape:</w:t>
      </w:r>
    </w:p>
    <w:p w14:paraId="2FB204F7" w14:textId="77777777" w:rsidR="00E3211B" w:rsidRPr="00E3211B" w:rsidRDefault="00E3211B" w:rsidP="00E3211B">
      <w:pPr>
        <w:jc w:val="both"/>
      </w:pPr>
      <w:r w:rsidRPr="00E3211B">
        <w:t>La primul nivel, ar trebui să existe stimulente pentru ca aceste inițiative să fie create complet de către sectorul privat. Al doilea nivel, în cazul în care primul nu are succes, poate fi susținut prin oferirea de spații de către autoritățile publice, care să fie operate de antreprenori privați. Al treilea nivel este, dacă niciuna dintre cele două variante menționate nu are succes, ca spațiul și administrarea operațională să fie oferite de autoritățile publice.</w:t>
      </w:r>
    </w:p>
    <w:p w14:paraId="5B75576A" w14:textId="77777777" w:rsidR="00E3211B" w:rsidRPr="00E3211B" w:rsidRDefault="00E3211B" w:rsidP="00E3211B">
      <w:pPr>
        <w:jc w:val="both"/>
      </w:pPr>
    </w:p>
    <w:p w14:paraId="400D23AD" w14:textId="3FA755A0" w:rsidR="008133F8" w:rsidRDefault="00E3211B" w:rsidP="00E3211B">
      <w:pPr>
        <w:jc w:val="both"/>
      </w:pPr>
      <w:r w:rsidRPr="00E3211B">
        <w:t>Spațiul de co-working poate funcționa ca un hub pentru valorificarea competențelor și inițiativelor locale, pentru dezvoltarea unor afaceri interconectate, pentru susținerea proiectelor civice și ecologice realizate de ONG-uri sau de grupuri de inițiativă, pentru competiții sportive, grădini comunitare, proiecte culturale și artistice, precum și pentru alte hobby-uri interconectate.</w:t>
      </w:r>
    </w:p>
    <w:p w14:paraId="434413DF" w14:textId="1F8405A6" w:rsidR="00E3211B" w:rsidRDefault="00E3211B" w:rsidP="00E3211B">
      <w:pPr>
        <w:pStyle w:val="ListParagraph"/>
        <w:numPr>
          <w:ilvl w:val="0"/>
          <w:numId w:val="3"/>
        </w:numPr>
        <w:jc w:val="both"/>
        <w:rPr>
          <w:b/>
          <w:bCs/>
        </w:rPr>
      </w:pPr>
      <w:r w:rsidRPr="00E3211B">
        <w:rPr>
          <w:b/>
          <w:bCs/>
        </w:rPr>
        <w:t>Dezvoltarea unui ecosistem, de cercetare, dezvoltare şi inovare în domeniul Industriei şi Societăţii 5.0. sub formă de hub-uri la nivelul U.E. dar conectate şi cu alte regiuni globale</w:t>
      </w:r>
    </w:p>
    <w:p w14:paraId="24D37F49" w14:textId="427E223E" w:rsidR="00E3211B" w:rsidRDefault="00E3211B" w:rsidP="00E3211B">
      <w:pPr>
        <w:jc w:val="both"/>
      </w:pPr>
      <w:r>
        <w:t xml:space="preserve">Implementarea unui ecosistem de HUB-uri pentru Industria şi Societatea 5.0. după modelul iniţiat în cadrul grupului Community of Practice 5.0. de pe lângă C.E. concretizat în modelul </w:t>
      </w:r>
      <w:r w:rsidRPr="00E3211B">
        <w:rPr>
          <w:b/>
          <w:bCs/>
        </w:rPr>
        <w:t>„Opportunity space map -</w:t>
      </w:r>
      <w:r w:rsidR="00262C99">
        <w:rPr>
          <w:b/>
          <w:bCs/>
        </w:rPr>
        <w:t xml:space="preserve"> </w:t>
      </w:r>
      <w:r w:rsidRPr="00E3211B">
        <w:rPr>
          <w:b/>
          <w:bCs/>
        </w:rPr>
        <w:t>CoP Industry 5.0”</w:t>
      </w:r>
      <w:r>
        <w:rPr>
          <w:b/>
          <w:bCs/>
        </w:rPr>
        <w:t xml:space="preserve"> </w:t>
      </w:r>
      <w:r>
        <w:t>din martie 2025 alăturat şi copiat mai jos:</w:t>
      </w:r>
    </w:p>
    <w:p w14:paraId="353FDDF6" w14:textId="4EDCA19E" w:rsidR="00262C99" w:rsidRDefault="00262C99" w:rsidP="00E3211B">
      <w:pPr>
        <w:jc w:val="both"/>
      </w:pPr>
      <w:r w:rsidRPr="00262C99">
        <w:rPr>
          <w:noProof/>
        </w:rPr>
        <w:drawing>
          <wp:inline distT="0" distB="0" distL="0" distR="0" wp14:anchorId="0130FCF9" wp14:editId="4EA59CD3">
            <wp:extent cx="6188710" cy="4398010"/>
            <wp:effectExtent l="0" t="0" r="2540" b="2540"/>
            <wp:docPr id="1252064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064321" name=""/>
                    <pic:cNvPicPr/>
                  </pic:nvPicPr>
                  <pic:blipFill>
                    <a:blip r:embed="rId5"/>
                    <a:stretch>
                      <a:fillRect/>
                    </a:stretch>
                  </pic:blipFill>
                  <pic:spPr>
                    <a:xfrm>
                      <a:off x="0" y="0"/>
                      <a:ext cx="6188710" cy="4398010"/>
                    </a:xfrm>
                    <a:prstGeom prst="rect">
                      <a:avLst/>
                    </a:prstGeom>
                  </pic:spPr>
                </pic:pic>
              </a:graphicData>
            </a:graphic>
          </wp:inline>
        </w:drawing>
      </w:r>
    </w:p>
    <w:p w14:paraId="2DA7578B" w14:textId="77777777" w:rsidR="00E3211B" w:rsidRPr="00E3211B" w:rsidRDefault="00E3211B" w:rsidP="00E3211B">
      <w:pPr>
        <w:jc w:val="both"/>
      </w:pPr>
    </w:p>
    <w:p w14:paraId="2F2F43AD" w14:textId="77777777" w:rsidR="00E3211B" w:rsidRPr="00E3211B" w:rsidRDefault="00E3211B" w:rsidP="00E3211B">
      <w:pPr>
        <w:jc w:val="both"/>
      </w:pPr>
    </w:p>
    <w:p w14:paraId="2EEB4850" w14:textId="77777777" w:rsidR="008133F8" w:rsidRDefault="008133F8" w:rsidP="008133F8">
      <w:pPr>
        <w:jc w:val="both"/>
      </w:pPr>
    </w:p>
    <w:p w14:paraId="3856A644" w14:textId="7E325C1D" w:rsidR="00621580" w:rsidRPr="00AD18A1" w:rsidRDefault="00621580" w:rsidP="008133F8">
      <w:pPr>
        <w:pStyle w:val="ListParagraph"/>
        <w:jc w:val="both"/>
      </w:pPr>
    </w:p>
    <w:sectPr w:rsidR="00621580" w:rsidRPr="00AD18A1" w:rsidSect="00DA1A4F">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A06AC1"/>
    <w:multiLevelType w:val="hybridMultilevel"/>
    <w:tmpl w:val="E3C4532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413B3551"/>
    <w:multiLevelType w:val="hybridMultilevel"/>
    <w:tmpl w:val="362812A4"/>
    <w:lvl w:ilvl="0" w:tplc="8B1E8D12">
      <w:start w:val="1"/>
      <w:numFmt w:val="lowerLetter"/>
      <w:lvlText w:val="%1)"/>
      <w:lvlJc w:val="left"/>
      <w:pPr>
        <w:ind w:left="720" w:hanging="360"/>
      </w:pPr>
      <w:rPr>
        <w:rFonts w:asciiTheme="minorHAnsi" w:eastAsiaTheme="minorHAnsi" w:hAnsiTheme="minorHAnsi" w:cstheme="minorBidi"/>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545E5A66"/>
    <w:multiLevelType w:val="multilevel"/>
    <w:tmpl w:val="06240E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AB3E9E"/>
    <w:multiLevelType w:val="multilevel"/>
    <w:tmpl w:val="06240E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9310119">
    <w:abstractNumId w:val="3"/>
  </w:num>
  <w:num w:numId="2" w16cid:durableId="949774722">
    <w:abstractNumId w:val="1"/>
  </w:num>
  <w:num w:numId="3" w16cid:durableId="1849564367">
    <w:abstractNumId w:val="0"/>
  </w:num>
  <w:num w:numId="4" w16cid:durableId="9863941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C10"/>
    <w:rsid w:val="00025C37"/>
    <w:rsid w:val="00081E4C"/>
    <w:rsid w:val="001668A9"/>
    <w:rsid w:val="001815CA"/>
    <w:rsid w:val="00211135"/>
    <w:rsid w:val="00262C99"/>
    <w:rsid w:val="002C1C7F"/>
    <w:rsid w:val="002D4A29"/>
    <w:rsid w:val="00317672"/>
    <w:rsid w:val="0038171F"/>
    <w:rsid w:val="003D63EB"/>
    <w:rsid w:val="00472D7A"/>
    <w:rsid w:val="005A77BE"/>
    <w:rsid w:val="00621580"/>
    <w:rsid w:val="006A1587"/>
    <w:rsid w:val="00763A1C"/>
    <w:rsid w:val="007C4A9A"/>
    <w:rsid w:val="008133F8"/>
    <w:rsid w:val="00877A39"/>
    <w:rsid w:val="008B4FE0"/>
    <w:rsid w:val="008F1ADA"/>
    <w:rsid w:val="0094622E"/>
    <w:rsid w:val="00A778F8"/>
    <w:rsid w:val="00AD18A1"/>
    <w:rsid w:val="00B96E8D"/>
    <w:rsid w:val="00BD3BD3"/>
    <w:rsid w:val="00BE4665"/>
    <w:rsid w:val="00BF6625"/>
    <w:rsid w:val="00C140C6"/>
    <w:rsid w:val="00C448F0"/>
    <w:rsid w:val="00C44F19"/>
    <w:rsid w:val="00DA1A4F"/>
    <w:rsid w:val="00E3211B"/>
    <w:rsid w:val="00E73C10"/>
    <w:rsid w:val="00F676F4"/>
    <w:rsid w:val="00FA426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2E2D7"/>
  <w15:chartTrackingRefBased/>
  <w15:docId w15:val="{951A252E-5E5A-483B-869A-B683B6301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3C1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3C1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3C1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3C1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3C1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3C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3C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3C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3C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3C1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3C1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3C1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3C1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3C1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3C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3C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3C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3C10"/>
    <w:rPr>
      <w:rFonts w:eastAsiaTheme="majorEastAsia" w:cstheme="majorBidi"/>
      <w:color w:val="272727" w:themeColor="text1" w:themeTint="D8"/>
    </w:rPr>
  </w:style>
  <w:style w:type="paragraph" w:styleId="Title">
    <w:name w:val="Title"/>
    <w:basedOn w:val="Normal"/>
    <w:next w:val="Normal"/>
    <w:link w:val="TitleChar"/>
    <w:uiPriority w:val="10"/>
    <w:qFormat/>
    <w:rsid w:val="00E73C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C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3C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C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3C10"/>
    <w:pPr>
      <w:spacing w:before="160"/>
      <w:jc w:val="center"/>
    </w:pPr>
    <w:rPr>
      <w:i/>
      <w:iCs/>
      <w:color w:val="404040" w:themeColor="text1" w:themeTint="BF"/>
    </w:rPr>
  </w:style>
  <w:style w:type="character" w:customStyle="1" w:styleId="QuoteChar">
    <w:name w:val="Quote Char"/>
    <w:basedOn w:val="DefaultParagraphFont"/>
    <w:link w:val="Quote"/>
    <w:uiPriority w:val="29"/>
    <w:rsid w:val="00E73C10"/>
    <w:rPr>
      <w:i/>
      <w:iCs/>
      <w:color w:val="404040" w:themeColor="text1" w:themeTint="BF"/>
    </w:rPr>
  </w:style>
  <w:style w:type="paragraph" w:styleId="ListParagraph">
    <w:name w:val="List Paragraph"/>
    <w:basedOn w:val="Normal"/>
    <w:uiPriority w:val="34"/>
    <w:qFormat/>
    <w:rsid w:val="00E73C10"/>
    <w:pPr>
      <w:ind w:left="720"/>
      <w:contextualSpacing/>
    </w:pPr>
  </w:style>
  <w:style w:type="character" w:styleId="IntenseEmphasis">
    <w:name w:val="Intense Emphasis"/>
    <w:basedOn w:val="DefaultParagraphFont"/>
    <w:uiPriority w:val="21"/>
    <w:qFormat/>
    <w:rsid w:val="00E73C10"/>
    <w:rPr>
      <w:i/>
      <w:iCs/>
      <w:color w:val="2F5496" w:themeColor="accent1" w:themeShade="BF"/>
    </w:rPr>
  </w:style>
  <w:style w:type="paragraph" w:styleId="IntenseQuote">
    <w:name w:val="Intense Quote"/>
    <w:basedOn w:val="Normal"/>
    <w:next w:val="Normal"/>
    <w:link w:val="IntenseQuoteChar"/>
    <w:uiPriority w:val="30"/>
    <w:qFormat/>
    <w:rsid w:val="00E73C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3C10"/>
    <w:rPr>
      <w:i/>
      <w:iCs/>
      <w:color w:val="2F5496" w:themeColor="accent1" w:themeShade="BF"/>
    </w:rPr>
  </w:style>
  <w:style w:type="character" w:styleId="IntenseReference">
    <w:name w:val="Intense Reference"/>
    <w:basedOn w:val="DefaultParagraphFont"/>
    <w:uiPriority w:val="32"/>
    <w:qFormat/>
    <w:rsid w:val="00E73C1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438057">
      <w:bodyDiv w:val="1"/>
      <w:marLeft w:val="0"/>
      <w:marRight w:val="0"/>
      <w:marTop w:val="0"/>
      <w:marBottom w:val="0"/>
      <w:divBdr>
        <w:top w:val="none" w:sz="0" w:space="0" w:color="auto"/>
        <w:left w:val="none" w:sz="0" w:space="0" w:color="auto"/>
        <w:bottom w:val="none" w:sz="0" w:space="0" w:color="auto"/>
        <w:right w:val="none" w:sz="0" w:space="0" w:color="auto"/>
      </w:divBdr>
    </w:div>
    <w:div w:id="503475385">
      <w:bodyDiv w:val="1"/>
      <w:marLeft w:val="0"/>
      <w:marRight w:val="0"/>
      <w:marTop w:val="0"/>
      <w:marBottom w:val="0"/>
      <w:divBdr>
        <w:top w:val="none" w:sz="0" w:space="0" w:color="auto"/>
        <w:left w:val="none" w:sz="0" w:space="0" w:color="auto"/>
        <w:bottom w:val="none" w:sz="0" w:space="0" w:color="auto"/>
        <w:right w:val="none" w:sz="0" w:space="0" w:color="auto"/>
      </w:divBdr>
    </w:div>
    <w:div w:id="514609969">
      <w:bodyDiv w:val="1"/>
      <w:marLeft w:val="0"/>
      <w:marRight w:val="0"/>
      <w:marTop w:val="0"/>
      <w:marBottom w:val="0"/>
      <w:divBdr>
        <w:top w:val="none" w:sz="0" w:space="0" w:color="auto"/>
        <w:left w:val="none" w:sz="0" w:space="0" w:color="auto"/>
        <w:bottom w:val="none" w:sz="0" w:space="0" w:color="auto"/>
        <w:right w:val="none" w:sz="0" w:space="0" w:color="auto"/>
      </w:divBdr>
    </w:div>
    <w:div w:id="575284353">
      <w:bodyDiv w:val="1"/>
      <w:marLeft w:val="0"/>
      <w:marRight w:val="0"/>
      <w:marTop w:val="0"/>
      <w:marBottom w:val="0"/>
      <w:divBdr>
        <w:top w:val="none" w:sz="0" w:space="0" w:color="auto"/>
        <w:left w:val="none" w:sz="0" w:space="0" w:color="auto"/>
        <w:bottom w:val="none" w:sz="0" w:space="0" w:color="auto"/>
        <w:right w:val="none" w:sz="0" w:space="0" w:color="auto"/>
      </w:divBdr>
    </w:div>
    <w:div w:id="641010254">
      <w:bodyDiv w:val="1"/>
      <w:marLeft w:val="0"/>
      <w:marRight w:val="0"/>
      <w:marTop w:val="0"/>
      <w:marBottom w:val="0"/>
      <w:divBdr>
        <w:top w:val="none" w:sz="0" w:space="0" w:color="auto"/>
        <w:left w:val="none" w:sz="0" w:space="0" w:color="auto"/>
        <w:bottom w:val="none" w:sz="0" w:space="0" w:color="auto"/>
        <w:right w:val="none" w:sz="0" w:space="0" w:color="auto"/>
      </w:divBdr>
    </w:div>
    <w:div w:id="767696284">
      <w:bodyDiv w:val="1"/>
      <w:marLeft w:val="0"/>
      <w:marRight w:val="0"/>
      <w:marTop w:val="0"/>
      <w:marBottom w:val="0"/>
      <w:divBdr>
        <w:top w:val="none" w:sz="0" w:space="0" w:color="auto"/>
        <w:left w:val="none" w:sz="0" w:space="0" w:color="auto"/>
        <w:bottom w:val="none" w:sz="0" w:space="0" w:color="auto"/>
        <w:right w:val="none" w:sz="0" w:space="0" w:color="auto"/>
      </w:divBdr>
    </w:div>
    <w:div w:id="829760327">
      <w:bodyDiv w:val="1"/>
      <w:marLeft w:val="0"/>
      <w:marRight w:val="0"/>
      <w:marTop w:val="0"/>
      <w:marBottom w:val="0"/>
      <w:divBdr>
        <w:top w:val="none" w:sz="0" w:space="0" w:color="auto"/>
        <w:left w:val="none" w:sz="0" w:space="0" w:color="auto"/>
        <w:bottom w:val="none" w:sz="0" w:space="0" w:color="auto"/>
        <w:right w:val="none" w:sz="0" w:space="0" w:color="auto"/>
      </w:divBdr>
    </w:div>
    <w:div w:id="1688752220">
      <w:bodyDiv w:val="1"/>
      <w:marLeft w:val="0"/>
      <w:marRight w:val="0"/>
      <w:marTop w:val="0"/>
      <w:marBottom w:val="0"/>
      <w:divBdr>
        <w:top w:val="none" w:sz="0" w:space="0" w:color="auto"/>
        <w:left w:val="none" w:sz="0" w:space="0" w:color="auto"/>
        <w:bottom w:val="none" w:sz="0" w:space="0" w:color="auto"/>
        <w:right w:val="none" w:sz="0" w:space="0" w:color="auto"/>
      </w:divBdr>
    </w:div>
    <w:div w:id="1771966963">
      <w:bodyDiv w:val="1"/>
      <w:marLeft w:val="0"/>
      <w:marRight w:val="0"/>
      <w:marTop w:val="0"/>
      <w:marBottom w:val="0"/>
      <w:divBdr>
        <w:top w:val="none" w:sz="0" w:space="0" w:color="auto"/>
        <w:left w:val="none" w:sz="0" w:space="0" w:color="auto"/>
        <w:bottom w:val="none" w:sz="0" w:space="0" w:color="auto"/>
        <w:right w:val="none" w:sz="0" w:space="0" w:color="auto"/>
      </w:divBdr>
    </w:div>
    <w:div w:id="1945649611">
      <w:bodyDiv w:val="1"/>
      <w:marLeft w:val="0"/>
      <w:marRight w:val="0"/>
      <w:marTop w:val="0"/>
      <w:marBottom w:val="0"/>
      <w:divBdr>
        <w:top w:val="none" w:sz="0" w:space="0" w:color="auto"/>
        <w:left w:val="none" w:sz="0" w:space="0" w:color="auto"/>
        <w:bottom w:val="none" w:sz="0" w:space="0" w:color="auto"/>
        <w:right w:val="none" w:sz="0" w:space="0" w:color="auto"/>
      </w:divBdr>
    </w:div>
    <w:div w:id="2064674309">
      <w:bodyDiv w:val="1"/>
      <w:marLeft w:val="0"/>
      <w:marRight w:val="0"/>
      <w:marTop w:val="0"/>
      <w:marBottom w:val="0"/>
      <w:divBdr>
        <w:top w:val="none" w:sz="0" w:space="0" w:color="auto"/>
        <w:left w:val="none" w:sz="0" w:space="0" w:color="auto"/>
        <w:bottom w:val="none" w:sz="0" w:space="0" w:color="auto"/>
        <w:right w:val="none" w:sz="0" w:space="0" w:color="auto"/>
      </w:divBdr>
    </w:div>
    <w:div w:id="2111385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469</TotalTime>
  <Pages>5</Pages>
  <Words>2098</Words>
  <Characters>12170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Vladimir STANCOVICI</dc:creator>
  <cp:keywords/>
  <dc:description/>
  <cp:lastModifiedBy>Alexandru Vladimir STANCOVICI</cp:lastModifiedBy>
  <cp:revision>4</cp:revision>
  <dcterms:created xsi:type="dcterms:W3CDTF">2025-03-23T09:22:00Z</dcterms:created>
  <dcterms:modified xsi:type="dcterms:W3CDTF">2025-03-23T20:33:00Z</dcterms:modified>
</cp:coreProperties>
</file>